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B95B9" w14:textId="77777777" w:rsidR="0035084C" w:rsidRDefault="0035084C" w:rsidP="0035084C">
      <w:pPr>
        <w:pStyle w:val="docdata"/>
        <w:spacing w:before="0" w:beforeAutospacing="0" w:after="200" w:afterAutospacing="0"/>
        <w:rPr>
          <w:color w:val="000000"/>
        </w:rPr>
      </w:pPr>
      <w:r>
        <w:rPr>
          <w:rFonts w:ascii="Arial" w:hAnsi="Arial" w:cs="Arial"/>
          <w:color w:val="000000"/>
          <w:sz w:val="22"/>
          <w:szCs w:val="22"/>
        </w:rPr>
        <w:t>Session « </w:t>
      </w:r>
      <w:proofErr w:type="spellStart"/>
      <w:r>
        <w:rPr>
          <w:rFonts w:ascii="Arial" w:hAnsi="Arial" w:cs="Arial"/>
          <w:color w:val="000000"/>
          <w:sz w:val="22"/>
          <w:szCs w:val="22"/>
        </w:rPr>
        <w:t>Etat</w:t>
      </w:r>
      <w:proofErr w:type="spellEnd"/>
      <w:r>
        <w:rPr>
          <w:rFonts w:ascii="Arial" w:hAnsi="Arial" w:cs="Arial"/>
          <w:color w:val="000000"/>
          <w:sz w:val="22"/>
          <w:szCs w:val="22"/>
        </w:rPr>
        <w:t xml:space="preserve"> des lieux du web sémantique à INRAE »</w:t>
      </w:r>
    </w:p>
    <w:p w14:paraId="727BB6F7" w14:textId="77777777" w:rsidR="0035084C" w:rsidRDefault="0035084C" w:rsidP="0035084C">
      <w:pPr>
        <w:pStyle w:val="NormalWeb"/>
        <w:spacing w:before="0" w:beforeAutospacing="0" w:after="200" w:afterAutospacing="0"/>
        <w:rPr>
          <w:color w:val="000000"/>
        </w:rPr>
      </w:pPr>
      <w:r>
        <w:rPr>
          <w:color w:val="000000"/>
        </w:rPr>
        <w:t> </w:t>
      </w:r>
    </w:p>
    <w:p w14:paraId="0F271CFE" w14:textId="0591DE0E" w:rsidR="0035084C" w:rsidRDefault="0035084C" w:rsidP="0035084C">
      <w:pPr>
        <w:pStyle w:val="NormalWeb"/>
        <w:spacing w:before="0" w:beforeAutospacing="0" w:after="200" w:afterAutospacing="0"/>
        <w:rPr>
          <w:color w:val="000000"/>
        </w:rPr>
      </w:pPr>
      <w:r>
        <w:rPr>
          <w:rFonts w:ascii="Arial" w:hAnsi="Arial" w:cs="Arial"/>
          <w:b/>
          <w:bCs/>
          <w:color w:val="000000"/>
          <w:sz w:val="22"/>
          <w:szCs w:val="22"/>
        </w:rPr>
        <w:t>Titre : Annotation et liage de données textuelles et non textuelles - deux cas d’étude</w:t>
      </w:r>
    </w:p>
    <w:p w14:paraId="4114D268" w14:textId="77777777" w:rsidR="0035084C" w:rsidRPr="0035084C" w:rsidRDefault="0035084C" w:rsidP="0035084C">
      <w:pPr>
        <w:pStyle w:val="NormalWeb"/>
        <w:spacing w:before="0" w:beforeAutospacing="0" w:after="200" w:afterAutospacing="0"/>
        <w:rPr>
          <w:rFonts w:ascii="Arial" w:hAnsi="Arial" w:cs="Arial"/>
          <w:b/>
          <w:bCs/>
          <w:color w:val="000000"/>
          <w:sz w:val="22"/>
          <w:szCs w:val="22"/>
        </w:rPr>
      </w:pPr>
      <w:r w:rsidRPr="0035084C">
        <w:rPr>
          <w:rFonts w:ascii="Arial" w:hAnsi="Arial" w:cs="Arial"/>
          <w:b/>
          <w:bCs/>
          <w:color w:val="000000"/>
          <w:sz w:val="22"/>
          <w:szCs w:val="22"/>
        </w:rPr>
        <w:t xml:space="preserve">Auteurs : </w:t>
      </w:r>
    </w:p>
    <w:p w14:paraId="6A8FE81B" w14:textId="201736A4" w:rsidR="0035084C" w:rsidRDefault="0035084C" w:rsidP="0035084C">
      <w:pPr>
        <w:pStyle w:val="NormalWeb"/>
        <w:spacing w:before="0" w:beforeAutospacing="0" w:after="200" w:afterAutospacing="0"/>
        <w:rPr>
          <w:color w:val="000000"/>
        </w:rPr>
      </w:pPr>
      <w:r>
        <w:rPr>
          <w:rFonts w:ascii="Arial" w:hAnsi="Arial" w:cs="Arial"/>
          <w:color w:val="000000"/>
          <w:sz w:val="22"/>
          <w:szCs w:val="22"/>
        </w:rPr>
        <w:t xml:space="preserve">Claire </w:t>
      </w:r>
      <w:proofErr w:type="spellStart"/>
      <w:r>
        <w:rPr>
          <w:rFonts w:ascii="Arial" w:hAnsi="Arial" w:cs="Arial"/>
          <w:color w:val="000000"/>
          <w:sz w:val="22"/>
          <w:szCs w:val="22"/>
        </w:rPr>
        <w:t>Nédellec</w:t>
      </w:r>
      <w:proofErr w:type="spellEnd"/>
      <w:r>
        <w:rPr>
          <w:rFonts w:ascii="Arial" w:hAnsi="Arial" w:cs="Arial"/>
          <w:color w:val="000000"/>
          <w:sz w:val="22"/>
          <w:szCs w:val="22"/>
        </w:rPr>
        <w:t xml:space="preserve">, Michaël </w:t>
      </w:r>
      <w:proofErr w:type="spellStart"/>
      <w:r>
        <w:rPr>
          <w:rFonts w:ascii="Arial" w:hAnsi="Arial" w:cs="Arial"/>
          <w:color w:val="000000"/>
          <w:sz w:val="22"/>
          <w:szCs w:val="22"/>
        </w:rPr>
        <w:t>Alaux</w:t>
      </w:r>
      <w:proofErr w:type="spellEnd"/>
      <w:r>
        <w:rPr>
          <w:rFonts w:ascii="Arial" w:hAnsi="Arial" w:cs="Arial"/>
          <w:color w:val="000000"/>
          <w:sz w:val="22"/>
          <w:szCs w:val="22"/>
        </w:rPr>
        <w:t xml:space="preserve">, Mouhamadou Ba, Robert </w:t>
      </w:r>
      <w:proofErr w:type="spellStart"/>
      <w:r>
        <w:rPr>
          <w:rFonts w:ascii="Arial" w:hAnsi="Arial" w:cs="Arial"/>
          <w:color w:val="000000"/>
          <w:sz w:val="22"/>
          <w:szCs w:val="22"/>
        </w:rPr>
        <w:t>Bossy</w:t>
      </w:r>
      <w:proofErr w:type="spellEnd"/>
      <w:r>
        <w:rPr>
          <w:rFonts w:ascii="Arial" w:hAnsi="Arial" w:cs="Arial"/>
          <w:color w:val="000000"/>
          <w:sz w:val="22"/>
          <w:szCs w:val="22"/>
        </w:rPr>
        <w:t xml:space="preserve">, Louise </w:t>
      </w:r>
      <w:proofErr w:type="spellStart"/>
      <w:r>
        <w:rPr>
          <w:rFonts w:ascii="Arial" w:hAnsi="Arial" w:cs="Arial"/>
          <w:color w:val="000000"/>
          <w:sz w:val="22"/>
          <w:szCs w:val="22"/>
        </w:rPr>
        <w:t>Deléger</w:t>
      </w:r>
      <w:proofErr w:type="spellEnd"/>
      <w:r>
        <w:rPr>
          <w:rFonts w:ascii="Arial" w:hAnsi="Arial" w:cs="Arial"/>
          <w:color w:val="000000"/>
          <w:sz w:val="22"/>
          <w:szCs w:val="22"/>
        </w:rPr>
        <w:t xml:space="preserve">, Sandra </w:t>
      </w:r>
      <w:proofErr w:type="spellStart"/>
      <w:r>
        <w:rPr>
          <w:rFonts w:ascii="Arial" w:hAnsi="Arial" w:cs="Arial"/>
          <w:color w:val="000000"/>
          <w:sz w:val="22"/>
          <w:szCs w:val="22"/>
        </w:rPr>
        <w:t>Dérozier</w:t>
      </w:r>
      <w:proofErr w:type="spellEnd"/>
      <w:r>
        <w:rPr>
          <w:rFonts w:ascii="Arial" w:hAnsi="Arial" w:cs="Arial"/>
          <w:color w:val="000000"/>
          <w:sz w:val="22"/>
          <w:szCs w:val="22"/>
        </w:rPr>
        <w:t xml:space="preserve">, </w:t>
      </w:r>
      <w:proofErr w:type="spellStart"/>
      <w:r>
        <w:rPr>
          <w:rFonts w:ascii="Arial" w:hAnsi="Arial" w:cs="Arial"/>
          <w:color w:val="000000"/>
          <w:sz w:val="22"/>
          <w:szCs w:val="22"/>
        </w:rPr>
        <w:t>Mariya</w:t>
      </w:r>
      <w:proofErr w:type="spellEnd"/>
      <w:r>
        <w:rPr>
          <w:rFonts w:ascii="Arial" w:hAnsi="Arial" w:cs="Arial"/>
          <w:color w:val="000000"/>
          <w:sz w:val="22"/>
          <w:szCs w:val="22"/>
        </w:rPr>
        <w:t xml:space="preserve"> </w:t>
      </w:r>
      <w:proofErr w:type="spellStart"/>
      <w:r>
        <w:rPr>
          <w:rFonts w:ascii="Arial" w:hAnsi="Arial" w:cs="Arial"/>
          <w:color w:val="000000"/>
          <w:sz w:val="22"/>
          <w:szCs w:val="22"/>
        </w:rPr>
        <w:t>Evtimova</w:t>
      </w:r>
      <w:proofErr w:type="spellEnd"/>
      <w:r>
        <w:rPr>
          <w:rFonts w:ascii="Arial" w:hAnsi="Arial" w:cs="Arial"/>
          <w:color w:val="000000"/>
          <w:sz w:val="22"/>
          <w:szCs w:val="22"/>
        </w:rPr>
        <w:t>, Catherine Faron, Raphaël Flores,</w:t>
      </w:r>
      <w:r>
        <w:rPr>
          <w:rStyle w:val="apple-converted-space"/>
          <w:rFonts w:ascii="Arial" w:hAnsi="Arial" w:cs="Arial"/>
          <w:color w:val="000000"/>
          <w:sz w:val="22"/>
          <w:szCs w:val="22"/>
        </w:rPr>
        <w:t> </w:t>
      </w:r>
      <w:r>
        <w:rPr>
          <w:rFonts w:ascii="Arial" w:hAnsi="Arial" w:cs="Arial"/>
          <w:color w:val="000000"/>
          <w:sz w:val="22"/>
          <w:szCs w:val="22"/>
        </w:rPr>
        <w:t xml:space="preserve">Liliana </w:t>
      </w:r>
      <w:proofErr w:type="spellStart"/>
      <w:r>
        <w:rPr>
          <w:rFonts w:ascii="Arial" w:hAnsi="Arial" w:cs="Arial"/>
          <w:color w:val="000000"/>
          <w:sz w:val="22"/>
          <w:szCs w:val="22"/>
        </w:rPr>
        <w:t>Ibanescu</w:t>
      </w:r>
      <w:proofErr w:type="spellEnd"/>
      <w:r>
        <w:rPr>
          <w:rFonts w:ascii="Arial" w:hAnsi="Arial" w:cs="Arial"/>
          <w:color w:val="000000"/>
          <w:sz w:val="22"/>
          <w:szCs w:val="22"/>
        </w:rPr>
        <w:t xml:space="preserve">, Pierre </w:t>
      </w:r>
      <w:proofErr w:type="spellStart"/>
      <w:r>
        <w:rPr>
          <w:rFonts w:ascii="Arial" w:hAnsi="Arial" w:cs="Arial"/>
          <w:color w:val="000000"/>
          <w:sz w:val="22"/>
          <w:szCs w:val="22"/>
        </w:rPr>
        <w:t>Larmande</w:t>
      </w:r>
      <w:proofErr w:type="spellEnd"/>
      <w:r>
        <w:rPr>
          <w:rFonts w:ascii="Arial" w:hAnsi="Arial" w:cs="Arial"/>
          <w:color w:val="000000"/>
          <w:sz w:val="22"/>
          <w:szCs w:val="22"/>
        </w:rPr>
        <w:t xml:space="preserve">, Valentin </w:t>
      </w:r>
      <w:proofErr w:type="spellStart"/>
      <w:r>
        <w:rPr>
          <w:rFonts w:ascii="Arial" w:hAnsi="Arial" w:cs="Arial"/>
          <w:color w:val="000000"/>
          <w:sz w:val="22"/>
          <w:szCs w:val="22"/>
        </w:rPr>
        <w:t>Loux</w:t>
      </w:r>
      <w:proofErr w:type="spellEnd"/>
      <w:r>
        <w:rPr>
          <w:rFonts w:ascii="Arial" w:hAnsi="Arial" w:cs="Arial"/>
          <w:color w:val="000000"/>
          <w:sz w:val="22"/>
          <w:szCs w:val="22"/>
        </w:rPr>
        <w:t>, Maud Marty, Franck Michel, Cyril Pommier.</w:t>
      </w:r>
      <w:r>
        <w:rPr>
          <w:rStyle w:val="apple-converted-space"/>
          <w:rFonts w:ascii="Arial" w:hAnsi="Arial" w:cs="Arial"/>
          <w:color w:val="000000"/>
          <w:sz w:val="22"/>
          <w:szCs w:val="22"/>
        </w:rPr>
        <w:t> </w:t>
      </w:r>
    </w:p>
    <w:p w14:paraId="496C13E6" w14:textId="77777777" w:rsidR="0035084C" w:rsidRPr="0035084C" w:rsidRDefault="0035084C" w:rsidP="0035084C">
      <w:pPr>
        <w:pStyle w:val="NormalWeb"/>
        <w:spacing w:before="0" w:beforeAutospacing="0" w:after="200" w:afterAutospacing="0"/>
        <w:rPr>
          <w:rFonts w:ascii="Arial" w:hAnsi="Arial" w:cs="Arial"/>
          <w:b/>
          <w:bCs/>
          <w:color w:val="000000"/>
          <w:sz w:val="22"/>
          <w:szCs w:val="22"/>
        </w:rPr>
      </w:pPr>
      <w:r w:rsidRPr="0035084C">
        <w:rPr>
          <w:rFonts w:ascii="Arial" w:hAnsi="Arial" w:cs="Arial"/>
          <w:b/>
          <w:bCs/>
          <w:color w:val="000000"/>
          <w:sz w:val="22"/>
          <w:szCs w:val="22"/>
        </w:rPr>
        <w:t>Résumé</w:t>
      </w:r>
    </w:p>
    <w:p w14:paraId="2DC8379D" w14:textId="06D235F1" w:rsidR="0035084C" w:rsidRDefault="0035084C" w:rsidP="0035084C">
      <w:pPr>
        <w:pStyle w:val="NormalWeb"/>
        <w:spacing w:before="0" w:beforeAutospacing="0" w:after="200" w:afterAutospacing="0"/>
        <w:jc w:val="both"/>
        <w:rPr>
          <w:color w:val="000000"/>
        </w:rPr>
      </w:pPr>
      <w:r>
        <w:rPr>
          <w:rFonts w:ascii="Arial" w:hAnsi="Arial" w:cs="Arial"/>
          <w:color w:val="000000"/>
          <w:sz w:val="22"/>
          <w:szCs w:val="22"/>
        </w:rPr>
        <w:t>Nous rapportons ici les travaux réalisés pour annoter automatiquement des données textuelles relationnelles avec des référentiels sémantiques pour lier des données textuelles ensemble et avec des données non textuelles.</w:t>
      </w:r>
      <w:r>
        <w:rPr>
          <w:rStyle w:val="apple-converted-space"/>
          <w:rFonts w:ascii="Arial" w:hAnsi="Arial" w:cs="Arial"/>
          <w:color w:val="000000"/>
          <w:sz w:val="22"/>
          <w:szCs w:val="22"/>
        </w:rPr>
        <w:t> </w:t>
      </w:r>
      <w:r>
        <w:rPr>
          <w:rFonts w:ascii="Arial" w:hAnsi="Arial" w:cs="Arial"/>
          <w:color w:val="000000"/>
          <w:sz w:val="22"/>
          <w:szCs w:val="22"/>
        </w:rPr>
        <w:t>Les deux cas d’étude présentés permettent d’explorer différentes configurations et d’en tirer des leçons générales sur l’annotation et le liage de données textuelles.</w:t>
      </w:r>
      <w:r>
        <w:rPr>
          <w:rStyle w:val="apple-converted-space"/>
          <w:rFonts w:ascii="Arial" w:hAnsi="Arial" w:cs="Arial"/>
          <w:color w:val="000000"/>
          <w:sz w:val="22"/>
          <w:szCs w:val="22"/>
        </w:rPr>
        <w:t> </w:t>
      </w:r>
    </w:p>
    <w:p w14:paraId="750A59C6" w14:textId="77777777" w:rsidR="0035084C" w:rsidRDefault="0035084C" w:rsidP="0035084C">
      <w:pPr>
        <w:pStyle w:val="NormalWeb"/>
        <w:spacing w:before="0" w:beforeAutospacing="0" w:after="200" w:afterAutospacing="0"/>
        <w:jc w:val="both"/>
        <w:rPr>
          <w:color w:val="000000"/>
        </w:rPr>
      </w:pPr>
      <w:r>
        <w:rPr>
          <w:rFonts w:ascii="Arial" w:hAnsi="Arial" w:cs="Arial"/>
          <w:color w:val="000000"/>
          <w:sz w:val="22"/>
          <w:szCs w:val="22"/>
        </w:rPr>
        <w:t>Le premier cas d’étude porte sur l’annotation et le liage de données extraites de textes et de données provenant de bases de données structurées, partiellement textuelles. Le domaine est celui de la microbiologie. Nous prendrons un exemple en innovation de produit alimentaire. Les données à aligner sont de même nature, ce sont des informations scientifiques interprétées à partir d’observations et consolidées. Le référentiel utilisé pour annoter les données textuelles est directement réutilisable pour les données non textuelles grâce à un alignement simple. Le verrou scientifique ici porte sur l’automatisation du liage (</w:t>
      </w:r>
      <w:proofErr w:type="spellStart"/>
      <w:r>
        <w:rPr>
          <w:rFonts w:ascii="Arial" w:hAnsi="Arial" w:cs="Arial"/>
          <w:i/>
          <w:iCs/>
          <w:color w:val="000000"/>
          <w:sz w:val="22"/>
          <w:szCs w:val="22"/>
        </w:rPr>
        <w:t>entity-linking</w:t>
      </w:r>
      <w:proofErr w:type="spellEnd"/>
      <w:r>
        <w:rPr>
          <w:rFonts w:ascii="Arial" w:hAnsi="Arial" w:cs="Arial"/>
          <w:color w:val="000000"/>
          <w:sz w:val="22"/>
          <w:szCs w:val="22"/>
        </w:rPr>
        <w:t>) en raison de la grande diversité des</w:t>
      </w:r>
      <w:r>
        <w:rPr>
          <w:rStyle w:val="apple-converted-space"/>
          <w:rFonts w:ascii="Arial" w:hAnsi="Arial" w:cs="Arial"/>
          <w:color w:val="000000"/>
          <w:sz w:val="22"/>
          <w:szCs w:val="22"/>
        </w:rPr>
        <w:t> </w:t>
      </w:r>
      <w:r>
        <w:rPr>
          <w:rFonts w:ascii="Arial" w:hAnsi="Arial" w:cs="Arial"/>
          <w:color w:val="000000"/>
          <w:sz w:val="22"/>
          <w:szCs w:val="22"/>
        </w:rPr>
        <w:t>formes lexicales.</w:t>
      </w:r>
      <w:r>
        <w:rPr>
          <w:rStyle w:val="apple-converted-space"/>
          <w:rFonts w:ascii="Arial" w:hAnsi="Arial" w:cs="Arial"/>
          <w:color w:val="000000"/>
          <w:sz w:val="22"/>
          <w:szCs w:val="22"/>
        </w:rPr>
        <w:t> </w:t>
      </w:r>
    </w:p>
    <w:p w14:paraId="2922F5AB" w14:textId="77777777" w:rsidR="0035084C" w:rsidRDefault="0035084C" w:rsidP="0035084C">
      <w:pPr>
        <w:pStyle w:val="NormalWeb"/>
        <w:spacing w:before="0" w:beforeAutospacing="0" w:after="200" w:afterAutospacing="0"/>
        <w:jc w:val="both"/>
        <w:rPr>
          <w:color w:val="000000"/>
        </w:rPr>
      </w:pPr>
      <w:r>
        <w:rPr>
          <w:rFonts w:ascii="Arial" w:hAnsi="Arial" w:cs="Arial"/>
          <w:color w:val="000000"/>
          <w:sz w:val="22"/>
          <w:szCs w:val="22"/>
        </w:rPr>
        <w:t>Le deuxième cas d’étude porte sur l’annotation et le liage de données extraites de textes et de données d’observation provenant de bases de données structurées.</w:t>
      </w:r>
      <w:r>
        <w:rPr>
          <w:rStyle w:val="apple-converted-space"/>
          <w:rFonts w:ascii="Arial" w:hAnsi="Arial" w:cs="Arial"/>
          <w:color w:val="000000"/>
          <w:sz w:val="22"/>
          <w:szCs w:val="22"/>
        </w:rPr>
        <w:t> </w:t>
      </w:r>
      <w:r>
        <w:rPr>
          <w:rFonts w:ascii="Arial" w:hAnsi="Arial" w:cs="Arial"/>
          <w:color w:val="000000"/>
          <w:sz w:val="22"/>
          <w:szCs w:val="22"/>
        </w:rPr>
        <w:t>Le domaine est celui de la sélection variétale du blé tendre. Les données ne sont pas de même nature, les informations textuelles sont des informations scientifiques consolidées annotées par une ontologie décrivant des traits et phénotypes. Les informations non textuelles sont des données d’observation</w:t>
      </w:r>
      <w:r>
        <w:rPr>
          <w:rStyle w:val="apple-converted-space"/>
          <w:rFonts w:ascii="Arial" w:hAnsi="Arial" w:cs="Arial"/>
          <w:color w:val="000000"/>
          <w:sz w:val="22"/>
          <w:szCs w:val="22"/>
        </w:rPr>
        <w:t> </w:t>
      </w:r>
      <w:r>
        <w:rPr>
          <w:rFonts w:ascii="Arial" w:hAnsi="Arial" w:cs="Arial"/>
          <w:color w:val="000000"/>
          <w:sz w:val="22"/>
          <w:szCs w:val="22"/>
        </w:rPr>
        <w:t>expérimentales, souvent numériques, parfois symboliques,</w:t>
      </w:r>
      <w:r>
        <w:rPr>
          <w:rStyle w:val="apple-converted-space"/>
          <w:rFonts w:ascii="Arial" w:hAnsi="Arial" w:cs="Arial"/>
          <w:color w:val="000000"/>
          <w:sz w:val="22"/>
          <w:szCs w:val="22"/>
        </w:rPr>
        <w:t> </w:t>
      </w:r>
      <w:r>
        <w:rPr>
          <w:rFonts w:ascii="Arial" w:hAnsi="Arial" w:cs="Arial"/>
          <w:color w:val="000000"/>
          <w:sz w:val="22"/>
          <w:szCs w:val="22"/>
        </w:rPr>
        <w:t>annotées par une ontologie d’observation spécifique à ce type d’information. L’annotation a pour but de permettre une interrogation</w:t>
      </w:r>
      <w:r>
        <w:rPr>
          <w:rStyle w:val="apple-converted-space"/>
          <w:rFonts w:ascii="Arial" w:hAnsi="Arial" w:cs="Arial"/>
          <w:color w:val="000000"/>
          <w:sz w:val="22"/>
          <w:szCs w:val="22"/>
        </w:rPr>
        <w:t> </w:t>
      </w:r>
      <w:r>
        <w:rPr>
          <w:rFonts w:ascii="Arial" w:hAnsi="Arial" w:cs="Arial"/>
          <w:color w:val="000000"/>
          <w:sz w:val="22"/>
          <w:szCs w:val="22"/>
        </w:rPr>
        <w:t>commune, unifiée et transparente</w:t>
      </w:r>
      <w:r>
        <w:rPr>
          <w:rStyle w:val="apple-converted-space"/>
          <w:rFonts w:ascii="Arial" w:hAnsi="Arial" w:cs="Arial"/>
          <w:color w:val="000000"/>
          <w:sz w:val="22"/>
          <w:szCs w:val="22"/>
        </w:rPr>
        <w:t> </w:t>
      </w:r>
      <w:r>
        <w:rPr>
          <w:rFonts w:ascii="Arial" w:hAnsi="Arial" w:cs="Arial"/>
          <w:color w:val="000000"/>
          <w:sz w:val="22"/>
          <w:szCs w:val="22"/>
        </w:rPr>
        <w:t>des différentes sources : données scientifiques et données expérimentales pour en exploiter la complémentarité. Le verrou scientifique ici porte sur l’alignement des deux ontologies</w:t>
      </w:r>
      <w:r>
        <w:rPr>
          <w:rStyle w:val="apple-converted-space"/>
          <w:rFonts w:ascii="Arial" w:hAnsi="Arial" w:cs="Arial"/>
          <w:color w:val="000000"/>
          <w:sz w:val="22"/>
          <w:szCs w:val="22"/>
        </w:rPr>
        <w:t> </w:t>
      </w:r>
      <w:r>
        <w:rPr>
          <w:rFonts w:ascii="Arial" w:hAnsi="Arial" w:cs="Arial"/>
          <w:color w:val="000000"/>
          <w:sz w:val="22"/>
          <w:szCs w:val="22"/>
        </w:rPr>
        <w:t>ainsi que le lifting en RDF et le liage</w:t>
      </w:r>
      <w:r>
        <w:rPr>
          <w:rStyle w:val="apple-converted-space"/>
          <w:rFonts w:ascii="Arial" w:hAnsi="Arial" w:cs="Arial"/>
          <w:color w:val="000000"/>
          <w:sz w:val="22"/>
          <w:szCs w:val="22"/>
        </w:rPr>
        <w:t> </w:t>
      </w:r>
      <w:r>
        <w:rPr>
          <w:rFonts w:ascii="Arial" w:hAnsi="Arial" w:cs="Arial"/>
          <w:color w:val="000000"/>
          <w:sz w:val="22"/>
          <w:szCs w:val="22"/>
        </w:rPr>
        <w:t>des données.</w:t>
      </w:r>
    </w:p>
    <w:p w14:paraId="3D377AF6" w14:textId="77777777" w:rsidR="0035084C" w:rsidRDefault="0035084C" w:rsidP="0035084C">
      <w:pPr>
        <w:pStyle w:val="NormalWeb"/>
        <w:spacing w:before="0" w:beforeAutospacing="0" w:after="200" w:afterAutospacing="0"/>
        <w:jc w:val="both"/>
        <w:rPr>
          <w:color w:val="000000"/>
        </w:rPr>
      </w:pPr>
      <w:r>
        <w:rPr>
          <w:rFonts w:ascii="Arial" w:hAnsi="Arial" w:cs="Arial"/>
          <w:color w:val="000000"/>
          <w:sz w:val="22"/>
          <w:szCs w:val="22"/>
        </w:rPr>
        <w:t>Le premier cas d’étude est implémenté dans un système d’information</w:t>
      </w:r>
      <w:r>
        <w:rPr>
          <w:rStyle w:val="apple-converted-space"/>
          <w:rFonts w:ascii="Arial" w:hAnsi="Arial" w:cs="Arial"/>
          <w:color w:val="000000"/>
          <w:sz w:val="22"/>
          <w:szCs w:val="22"/>
        </w:rPr>
        <w:t> </w:t>
      </w:r>
      <w:r>
        <w:rPr>
          <w:rFonts w:ascii="Arial" w:hAnsi="Arial" w:cs="Arial"/>
          <w:color w:val="000000"/>
          <w:sz w:val="22"/>
          <w:szCs w:val="22"/>
        </w:rPr>
        <w:t>exploitant une base de données relationnelle classique avec les</w:t>
      </w:r>
      <w:r>
        <w:rPr>
          <w:rStyle w:val="apple-converted-space"/>
          <w:rFonts w:ascii="Arial" w:hAnsi="Arial" w:cs="Arial"/>
          <w:color w:val="000000"/>
          <w:sz w:val="22"/>
          <w:szCs w:val="22"/>
        </w:rPr>
        <w:t> </w:t>
      </w:r>
      <w:r>
        <w:rPr>
          <w:rFonts w:ascii="Arial" w:hAnsi="Arial" w:cs="Arial"/>
          <w:color w:val="000000"/>
          <w:sz w:val="22"/>
          <w:szCs w:val="22"/>
        </w:rPr>
        <w:t>extensions</w:t>
      </w:r>
      <w:r>
        <w:rPr>
          <w:rStyle w:val="apple-converted-space"/>
          <w:rFonts w:ascii="Arial" w:hAnsi="Arial" w:cs="Arial"/>
          <w:color w:val="000000"/>
          <w:sz w:val="22"/>
          <w:szCs w:val="22"/>
        </w:rPr>
        <w:t> </w:t>
      </w:r>
      <w:r>
        <w:rPr>
          <w:rFonts w:ascii="Arial" w:hAnsi="Arial" w:cs="Arial"/>
          <w:color w:val="000000"/>
          <w:sz w:val="22"/>
          <w:szCs w:val="22"/>
        </w:rPr>
        <w:t>nécessaires à la gestion de connaissances sous forme de hiérarchies. Le deuxième cas d’étude est en cours d’implémentation sous forme de preuve de concept utilisant les technologies du web sémantique.</w:t>
      </w:r>
    </w:p>
    <w:p w14:paraId="1475010B" w14:textId="77777777" w:rsidR="0035084C" w:rsidRDefault="0035084C" w:rsidP="0035084C">
      <w:pPr>
        <w:pStyle w:val="NormalWeb"/>
        <w:spacing w:before="0" w:beforeAutospacing="0" w:after="200" w:afterAutospacing="0"/>
        <w:jc w:val="both"/>
        <w:rPr>
          <w:color w:val="000000"/>
        </w:rPr>
      </w:pPr>
      <w:r>
        <w:rPr>
          <w:rFonts w:ascii="Arial" w:hAnsi="Arial" w:cs="Arial"/>
          <w:color w:val="000000"/>
          <w:sz w:val="22"/>
          <w:szCs w:val="22"/>
        </w:rPr>
        <w:t>Nous présentons et</w:t>
      </w:r>
      <w:r>
        <w:rPr>
          <w:rStyle w:val="apple-converted-space"/>
          <w:rFonts w:ascii="Arial" w:hAnsi="Arial" w:cs="Arial"/>
          <w:color w:val="000000"/>
          <w:sz w:val="22"/>
          <w:szCs w:val="22"/>
        </w:rPr>
        <w:t> </w:t>
      </w:r>
      <w:r>
        <w:rPr>
          <w:rFonts w:ascii="Arial" w:hAnsi="Arial" w:cs="Arial"/>
          <w:color w:val="000000"/>
          <w:sz w:val="22"/>
          <w:szCs w:val="22"/>
        </w:rPr>
        <w:t>comparons</w:t>
      </w:r>
      <w:r>
        <w:rPr>
          <w:rStyle w:val="apple-converted-space"/>
          <w:rFonts w:ascii="Arial" w:hAnsi="Arial" w:cs="Arial"/>
          <w:color w:val="000000"/>
          <w:sz w:val="22"/>
          <w:szCs w:val="22"/>
        </w:rPr>
        <w:t> </w:t>
      </w:r>
      <w:r>
        <w:rPr>
          <w:rFonts w:ascii="Arial" w:hAnsi="Arial" w:cs="Arial"/>
          <w:color w:val="000000"/>
          <w:sz w:val="22"/>
          <w:szCs w:val="22"/>
        </w:rPr>
        <w:t>les deux cas d’étude pour mettre en évidence les spécificités des données textuelles, les compétences et technologies impliquées mais également les verrous techniques et scientifiques en fonction des objectifs des deux applications.</w:t>
      </w:r>
      <w:r>
        <w:rPr>
          <w:rStyle w:val="apple-converted-space"/>
          <w:rFonts w:ascii="Arial" w:hAnsi="Arial" w:cs="Arial"/>
          <w:color w:val="000000"/>
          <w:sz w:val="22"/>
          <w:szCs w:val="22"/>
        </w:rPr>
        <w:t> </w:t>
      </w:r>
    </w:p>
    <w:p w14:paraId="004F380A" w14:textId="77777777" w:rsidR="00F144E1" w:rsidRDefault="00F144E1"/>
    <w:sectPr w:rsidR="00F144E1" w:rsidSect="00C6311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84C"/>
    <w:rsid w:val="0035084C"/>
    <w:rsid w:val="00445EDD"/>
    <w:rsid w:val="004B7F64"/>
    <w:rsid w:val="00631CB0"/>
    <w:rsid w:val="006C54DF"/>
    <w:rsid w:val="00C63114"/>
    <w:rsid w:val="00F144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AB5E11C"/>
  <w15:chartTrackingRefBased/>
  <w15:docId w15:val="{C97ED22F-5634-3843-8DC3-CD9638F7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EDD"/>
    <w:pPr>
      <w:jc w:val="both"/>
    </w:pPr>
    <w:rPr>
      <w:rFonts w:ascii="Calibri" w:eastAsiaTheme="minorEastAsia" w:hAnsi="Calibri"/>
      <w:sz w:val="20"/>
      <w:szCs w:val="20"/>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data">
    <w:name w:val="docdata"/>
    <w:aliases w:val="docy,v5,11542,bqiaagaaefilaaag9gsaaanmlaaabvosaaaaaaaaaaaaaaaaaaaaaaaaaaaaaaaaaaaaaaaaaaaaaaaaaaaaaaaaaaaaaaaaaaaaaaaaaaaaaaaaaaaaaaaaaaaaaaaaaaaaaaaaaaaaaaaaaaaaaaaaaaaaaaaaaaaaaaaaaaaaaaaaaaaaaaaaaaaaaaaaaaaaaaaaaaaaaaaaaaaaaaaaaaaaaaaaaaaaaaa"/>
    <w:basedOn w:val="Normal"/>
    <w:rsid w:val="0035084C"/>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5084C"/>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350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44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2551</Characters>
  <Application>Microsoft Office Word</Application>
  <DocSecurity>0</DocSecurity>
  <Lines>21</Lines>
  <Paragraphs>6</Paragraphs>
  <ScaleCrop>false</ScaleCrop>
  <Company>INRAE</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Nédellec</dc:creator>
  <cp:keywords/>
  <dc:description/>
  <cp:lastModifiedBy>Liliana</cp:lastModifiedBy>
  <cp:revision>2</cp:revision>
  <dcterms:created xsi:type="dcterms:W3CDTF">2021-06-02T09:38:00Z</dcterms:created>
  <dcterms:modified xsi:type="dcterms:W3CDTF">2021-06-02T09:38:00Z</dcterms:modified>
</cp:coreProperties>
</file>